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268E" w14:textId="77777777" w:rsidR="00710351" w:rsidRDefault="000D73AD" w:rsidP="00A30AED">
      <w:pPr>
        <w:widowControl w:val="0"/>
        <w:shd w:val="clear" w:color="auto" w:fill="FFFFFF"/>
        <w:spacing w:before="120" w:after="120" w:line="240" w:lineRule="auto"/>
        <w:ind w:right="503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6DE2E5C2" w14:textId="77777777" w:rsidR="00710351" w:rsidRDefault="000D73AD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WNIOSEK O UTWORZENIE KIERUNKU STUDIÓW</w:t>
      </w:r>
    </w:p>
    <w:p w14:paraId="34952AF4" w14:textId="7CDBA51C" w:rsidR="00710351" w:rsidRDefault="000D73AD" w:rsidP="00820219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p w14:paraId="115A11C5" w14:textId="433CDB99" w:rsidR="00851FA4" w:rsidRDefault="00851FA4" w:rsidP="00851FA4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 STUDIÓW </w:t>
      </w:r>
    </w:p>
    <w:tbl>
      <w:tblPr>
        <w:tblStyle w:val="a"/>
        <w:tblpPr w:leftFromText="141" w:rightFromText="141" w:vertAnchor="text" w:horzAnchor="margin" w:tblpX="-314" w:tblpY="353"/>
        <w:tblW w:w="14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90245D" w14:paraId="0A836B95" w14:textId="77777777" w:rsidTr="00820219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67529A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D892C5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76445A0B" w14:textId="77777777" w:rsidTr="00820219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C2E8B3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4666165C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574A0A9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2E4A1051" w14:textId="77777777" w:rsidTr="00820219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3F525B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347385D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64E884E2" w14:textId="77777777" w:rsidTr="00820219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60C6AB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DB286C2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54C8ED31" w14:textId="77777777" w:rsidTr="00820219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3ECC16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F2836BE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3AD23DFB" w14:textId="77777777" w:rsidTr="00820219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40464B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BD58EC1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66FE5642" w14:textId="77777777" w:rsidTr="00820219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A0A50B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3E86F2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3A6C054B" w14:textId="77777777" w:rsidTr="00820219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40094D" w14:textId="77777777" w:rsidR="0090245D" w:rsidRDefault="0090245D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B1BB52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047A9CA8" w14:textId="77777777" w:rsidTr="00820219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3D32E" w14:textId="77777777" w:rsidR="0090245D" w:rsidRDefault="0090245D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C9969B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14BB0E7A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88B75" w14:textId="7051C829" w:rsidR="0090245D" w:rsidRDefault="0090245D" w:rsidP="00AF41D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 (nazwa kwalifikacji w</w:t>
            </w:r>
            <w:r w:rsidR="00AF41DD"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46AEAB7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0FC9D8AB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27274C" w14:textId="77777777" w:rsidR="0090245D" w:rsidRDefault="0090245D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41B8BAA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1CE64104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9DEC7" w14:textId="77777777" w:rsidR="0090245D" w:rsidRDefault="0090245D" w:rsidP="00820219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345D26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</w:tbl>
    <w:p w14:paraId="01B18640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710351" w14:paraId="218D723A" w14:textId="77777777" w:rsidTr="00820219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80611" w14:textId="77777777" w:rsidR="00710351" w:rsidRDefault="000D73A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14:paraId="37DFF0AA" w14:textId="77777777" w:rsidTr="00820219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63E074" w14:textId="77777777" w:rsidR="00710351" w:rsidRDefault="000D73A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A39F" w14:textId="77777777" w:rsidR="00710351" w:rsidRDefault="00710351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E117342" w14:textId="77777777" w:rsidTr="00820219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2084CC" w14:textId="77777777" w:rsidR="00710351" w:rsidRDefault="000D73A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3542F" w14:textId="77777777" w:rsidR="00710351" w:rsidRDefault="00710351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7F58E8" w14:textId="77777777" w:rsidR="00710351" w:rsidRDefault="00710351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82A363" w14:textId="77777777" w:rsidR="00710351" w:rsidRDefault="000D73AD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CC2BE0B" w14:textId="77777777" w:rsidR="00710351" w:rsidRDefault="000D73AD" w:rsidP="00820219">
      <w:pPr>
        <w:spacing w:before="240"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a1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710351" w14:paraId="1B509E57" w14:textId="77777777" w:rsidTr="00820219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0184D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52D618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EC3F51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5F625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</w:p>
          <w:p w14:paraId="3400BC9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710351" w14:paraId="5708366B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ED73822" w14:textId="77777777" w:rsidR="00710351" w:rsidRDefault="00710351">
            <w:pPr>
              <w:widowControl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14" w:type="dxa"/>
          </w:tcPr>
          <w:p w14:paraId="219169F6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5" w:type="dxa"/>
          </w:tcPr>
          <w:p w14:paraId="629AD4B6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8DF3BDB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710351" w14:paraId="6E425634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11C9C5B" w14:textId="77777777" w:rsidR="00710351" w:rsidRDefault="00710351">
            <w:pPr>
              <w:widowControl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14" w:type="dxa"/>
          </w:tcPr>
          <w:p w14:paraId="71A74811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5" w:type="dxa"/>
          </w:tcPr>
          <w:p w14:paraId="39849B81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F4E69EC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710351" w14:paraId="687C2EB2" w14:textId="77777777" w:rsidTr="00820219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01F1F012" w14:textId="77777777" w:rsidR="00710351" w:rsidRDefault="000D73A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39939AA9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6EA1211B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3680063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7F184903" w14:textId="77777777" w:rsidR="00710351" w:rsidRDefault="000D73AD" w:rsidP="0063322F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2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710351" w14:paraId="4D488387" w14:textId="77777777" w:rsidTr="00820219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5FCF0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55EF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0963D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14:paraId="5288F201" w14:textId="77777777" w:rsidTr="00820219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AAA0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10351" w14:paraId="50C2D4C6" w14:textId="77777777" w:rsidTr="00820219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42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31D1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3F1D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1329C779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84F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484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C8B08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40B10A7D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D633E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92725F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3A829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19B77372" w14:textId="77777777" w:rsidTr="00820219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EC2E4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10351" w14:paraId="482EBE7B" w14:textId="77777777" w:rsidTr="00820219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8B3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785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0335A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7CFB75E0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5AF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66E3" w14:textId="77777777" w:rsidR="00710351" w:rsidRDefault="000D73A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EBCBE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78A12413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E5FB8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EE3158" w14:textId="77777777" w:rsidR="00710351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E7E0A0" w14:textId="77777777" w:rsidR="00710351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58F1F7D1" w14:textId="77777777" w:rsidR="00710351" w:rsidRDefault="000D73AD">
      <w:r>
        <w:br w:type="page"/>
      </w:r>
    </w:p>
    <w:tbl>
      <w:tblPr>
        <w:tblStyle w:val="a3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710351" w14:paraId="4F548C2E" w14:textId="77777777" w:rsidTr="007454FA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BD0423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710351" w14:paraId="7083FBC8" w14:textId="77777777" w:rsidTr="007454FA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95E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ACEB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2F595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2CA2E6A2" w14:textId="77777777" w:rsidTr="007454FA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0DF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616A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F4065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0A28E8EF" w14:textId="77777777" w:rsidTr="007454FA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7697D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ABE0EB" w14:textId="77777777" w:rsidR="00710351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07658" w14:textId="77777777" w:rsidR="00710351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5E7CDFEE" w14:textId="77777777" w:rsidR="00710351" w:rsidRDefault="000D73AD" w:rsidP="007454FA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77A795C2" w14:textId="77777777" w:rsidR="00710351" w:rsidRDefault="000D73AD" w:rsidP="007454FA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73292DA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0DCA764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2B295F2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6D356789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34D1EE54" w14:textId="77777777" w:rsidR="00710351" w:rsidRDefault="000D73AD" w:rsidP="007454FA">
      <w:pPr>
        <w:spacing w:before="240"/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74B0D438" w14:textId="77777777" w:rsidR="00710351" w:rsidRDefault="000D73AD" w:rsidP="00745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(należy wypełnić, jeżeli na kierunku studiów prowadzona jest specjalność; w przypadku kilku specjalności dla każdej z nich należy wypełnić odrębną tabelę)</w:t>
      </w:r>
    </w:p>
    <w:p w14:paraId="3ECA6207" w14:textId="77777777" w:rsidR="00710351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tbl>
      <w:tblPr>
        <w:tblStyle w:val="a4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710351" w14:paraId="5476024F" w14:textId="77777777" w:rsidTr="007454FA">
        <w:trPr>
          <w:trHeight w:val="586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F7FC8" w14:textId="77777777" w:rsidR="00710351" w:rsidRDefault="000D73A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</w:p>
        </w:tc>
      </w:tr>
      <w:tr w:rsidR="00710351" w14:paraId="55D050E2" w14:textId="77777777" w:rsidTr="007454FA">
        <w:trPr>
          <w:trHeight w:val="838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364D8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08BA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79A58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710351" w14:paraId="49731D56" w14:textId="77777777" w:rsidTr="007454FA">
        <w:trPr>
          <w:trHeight w:val="22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BBDF5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10351" w14:paraId="72994D62" w14:textId="77777777" w:rsidTr="007454FA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03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73D8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56EB9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44974C66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8BA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8AF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3C04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6395986E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5AC8A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CFD80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A0457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a5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710351" w14:paraId="1C4C50B1" w14:textId="77777777" w:rsidTr="00D245D0">
        <w:trPr>
          <w:trHeight w:val="353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22D4D8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Umiejętności: absolwent potrafi</w:t>
            </w:r>
          </w:p>
        </w:tc>
      </w:tr>
      <w:tr w:rsidR="00710351" w14:paraId="0B1A2890" w14:textId="77777777" w:rsidTr="00D245D0">
        <w:trPr>
          <w:trHeight w:val="353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513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BC2A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FA58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780A831D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E4B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45F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F53BF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06BCD84F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54F09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9D960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929DC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732941AF" w14:textId="77777777" w:rsidTr="00D245D0">
        <w:trPr>
          <w:trHeight w:val="3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C2F477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710351" w14:paraId="3B870491" w14:textId="77777777" w:rsidTr="00D245D0">
        <w:trPr>
          <w:trHeight w:val="353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C93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1986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94FBA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A5A71F6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12C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4FE9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8E5B8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0C1AB154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D2AB8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0ABA89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A2F84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711A394" w14:textId="77777777" w:rsidR="00710351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BD4A37" w14:textId="77777777" w:rsidR="00710351" w:rsidRDefault="000D73AD" w:rsidP="00D245D0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4AD51E16" w14:textId="77777777" w:rsidR="00710351" w:rsidRDefault="000D73AD" w:rsidP="00D245D0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6CF00071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E4DCFB5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1A2638E2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4760FFAE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  <w:sectPr w:rsidR="00710351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F3D9E49" w14:textId="77777777" w:rsidR="00710351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29EE3BD3" w14:textId="77777777" w:rsidR="00710351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(tabelę należy przygotować dla każdego semestru/roku studiów odrębnie)</w:t>
      </w:r>
    </w:p>
    <w:p w14:paraId="3379D74F" w14:textId="77777777" w:rsidR="00710351" w:rsidRDefault="000D73AD" w:rsidP="0016315E">
      <w:pPr>
        <w:spacing w:before="240" w:after="0" w:line="240" w:lineRule="auto"/>
        <w:ind w:hanging="284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Semestr/rok studiów:</w:t>
      </w:r>
      <w:r>
        <w:rPr>
          <w:rFonts w:ascii="Arial" w:eastAsia="Arial" w:hAnsi="Arial" w:cs="Arial"/>
          <w:sz w:val="24"/>
          <w:szCs w:val="24"/>
        </w:rPr>
        <w:t xml:space="preserve"> pierwszy (piszemy słownie)</w:t>
      </w:r>
    </w:p>
    <w:p w14:paraId="6445BA61" w14:textId="77777777" w:rsidR="00710351" w:rsidRDefault="00710351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a6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10351" w14:paraId="5CF40995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BFC6B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3znysh7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F8545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0846DD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A9358DD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C4EDB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ADF618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DB47C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1F296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0604ADB8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06F9A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66170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8F18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B46A9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6A069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8B794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B7F83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B995D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B646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C41D8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D49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869B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DAD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26BE3EA" w14:textId="77777777" w:rsidTr="0090245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890D8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A </w:t>
            </w: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DA1D1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9BA63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45880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7FE6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AA8B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AEB86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E4967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6E223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24362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3D842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C02AE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E557F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49662B29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134B4C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3C5A6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13790E5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92A0E1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2C18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51682E24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BE58C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B </w:t>
            </w:r>
          </w:p>
          <w:p w14:paraId="00610EA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267D063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56395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7CF8D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64828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F0C7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3434D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DCA58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C6079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F1D77C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889044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shd w:val="clear" w:color="auto" w:fill="auto"/>
          </w:tcPr>
          <w:p w14:paraId="4B7602B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53080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302F36A7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BEF1F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5692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3927153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50644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24002A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</w:tbl>
    <w:p w14:paraId="2B659D2C" w14:textId="77777777" w:rsidR="00710351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B71AE" w14:textId="77777777" w:rsidR="00710351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</w:p>
    <w:p w14:paraId="0D55121B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13A44CE2" w14:textId="77777777"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640FC" w14:textId="77777777" w:rsidR="00710351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</w:p>
    <w:p w14:paraId="5397D6F1" w14:textId="77777777" w:rsidR="00710351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</w:p>
    <w:p w14:paraId="031DBBC3" w14:textId="77777777" w:rsidR="00710351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6B8E402" w14:textId="77777777" w:rsidR="00710351" w:rsidRDefault="000D73AD" w:rsidP="009B0B5B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1E0FF51A" w14:textId="200AC659" w:rsidR="00710351" w:rsidRDefault="000D73AD" w:rsidP="009B0B5B">
      <w:pPr>
        <w:tabs>
          <w:tab w:val="left" w:pos="1276"/>
        </w:tabs>
        <w:spacing w:before="120" w:after="120" w:line="240" w:lineRule="auto"/>
        <w:ind w:left="-284" w:righ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(tabela dotyczy kierunku studiów, na którym prowadzona jest specjalność; tabelę należy przygotować dla każdego semestru/roku </w:t>
      </w:r>
      <w:r w:rsidR="009B0B5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studiów i dla każdej specjalności odrębnie)</w:t>
      </w:r>
    </w:p>
    <w:p w14:paraId="653A9ECA" w14:textId="77777777" w:rsidR="00710351" w:rsidRDefault="000D73AD" w:rsidP="009B0B5B">
      <w:pPr>
        <w:spacing w:after="0"/>
        <w:ind w:hanging="284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 xml:space="preserve">pierwszy </w:t>
      </w:r>
      <w:r>
        <w:rPr>
          <w:rFonts w:ascii="Arial" w:eastAsia="Arial" w:hAnsi="Arial" w:cs="Arial"/>
        </w:rPr>
        <w:t>(piszemy słownie)</w:t>
      </w:r>
    </w:p>
    <w:p w14:paraId="14EA9C01" w14:textId="77777777" w:rsidR="00710351" w:rsidRDefault="00710351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tbl>
      <w:tblPr>
        <w:tblStyle w:val="a7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259"/>
        <w:gridCol w:w="1984"/>
      </w:tblGrid>
      <w:tr w:rsidR="00710351" w14:paraId="7C3773EC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F8611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6FA6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709B5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A04C16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C9A5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E3989C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70AC7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567AF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09523DE6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70C4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4F278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AD671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59153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9048A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4129A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E7E1D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CF6D0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95F49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613C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1DD50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41111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F8C32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5D1B83B" w14:textId="77777777" w:rsidTr="0090245D">
        <w:trPr>
          <w:trHeight w:val="809"/>
        </w:trPr>
        <w:tc>
          <w:tcPr>
            <w:tcW w:w="14601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D4AF7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710351" w14:paraId="35BA7430" w14:textId="77777777" w:rsidTr="0090245D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95626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A </w:t>
            </w: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52EC373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0F559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65300B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4FEA5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DDCE5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D42BFE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4C9771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E948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38D40F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0D03024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259" w:type="dxa"/>
            <w:shd w:val="clear" w:color="auto" w:fill="auto"/>
          </w:tcPr>
          <w:p w14:paraId="477A311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5B9D8A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01B1A5D1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081B4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0B0AF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7422CB8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32F9DA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7D92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6B210FFA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BA653D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B </w:t>
            </w:r>
          </w:p>
          <w:p w14:paraId="29CA993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5C63EA4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2095B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1B7B9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615D5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45F89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5F997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8F62C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CDC34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8C8C00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7C7CF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shd w:val="clear" w:color="auto" w:fill="auto"/>
          </w:tcPr>
          <w:p w14:paraId="5AD35CE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99F30D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1F704A5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6ED770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4BDA0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0AD75B5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7A153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8BDE2E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288CB808" w14:textId="77777777" w:rsidTr="0090245D">
        <w:trPr>
          <w:trHeight w:val="726"/>
        </w:trPr>
        <w:tc>
          <w:tcPr>
            <w:tcW w:w="14601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7B6CE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710351" w14:paraId="131029D2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97CD16B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C </w:t>
            </w:r>
          </w:p>
          <w:p w14:paraId="047ABD6E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73C1EA5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4813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51F08C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9FB63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D6D2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F1A5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5F219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9759C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15BA6D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41C82D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shd w:val="clear" w:color="auto" w:fill="auto"/>
          </w:tcPr>
          <w:p w14:paraId="64D51C5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EAC4CE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D0CCEDB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210B38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B84A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5F11361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8806C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139968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596670E7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815FF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D </w:t>
            </w:r>
          </w:p>
          <w:p w14:paraId="2A4B0D2D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1C4542A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1AC93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6A57CC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B08A3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B2B14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48AA9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C557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CC9B5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5700EB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6F0EEE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shd w:val="clear" w:color="auto" w:fill="auto"/>
          </w:tcPr>
          <w:p w14:paraId="140AC44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C18AB0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A784D44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0638D7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BF71A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1B773C2B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3900B1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DC8214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</w:tbl>
    <w:p w14:paraId="484BFDAF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500807" w14:textId="77777777" w:rsidR="00710351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</w:p>
    <w:p w14:paraId="6750CC22" w14:textId="77777777"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41B28" w14:textId="77777777" w:rsidR="00710351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</w:p>
    <w:p w14:paraId="1582891A" w14:textId="77777777" w:rsidR="00710351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</w:p>
    <w:p w14:paraId="4BD26D6E" w14:textId="77777777" w:rsidR="00710351" w:rsidRDefault="000D73AD" w:rsidP="00F75C0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Style w:val="a8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710351" w14:paraId="5A6B15C0" w14:textId="77777777" w:rsidTr="0090245D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CFDA2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B268B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E24B2E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10351" w14:paraId="0AC0C600" w14:textId="77777777" w:rsidTr="0090245D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92E521F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61115443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DA88D8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14:paraId="0E16C335" w14:textId="77777777" w:rsidTr="0090245D"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2078A779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shd w:val="clear" w:color="auto" w:fill="auto"/>
          </w:tcPr>
          <w:p w14:paraId="4FBD8CA5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35C97EEB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14:paraId="79901C42" w14:textId="77777777" w:rsidTr="0090245D">
        <w:tc>
          <w:tcPr>
            <w:tcW w:w="61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4B86D2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tcBorders>
              <w:bottom w:val="single" w:sz="12" w:space="0" w:color="000000"/>
            </w:tcBorders>
            <w:shd w:val="clear" w:color="auto" w:fill="auto"/>
          </w:tcPr>
          <w:p w14:paraId="5E7FF377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ABF984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89911FB" w14:textId="77777777" w:rsidR="00710351" w:rsidRDefault="000D73AD">
      <w:pPr>
        <w:rPr>
          <w:rFonts w:ascii="Arial" w:eastAsia="Arial" w:hAnsi="Arial" w:cs="Arial"/>
          <w:smallCaps/>
          <w:sz w:val="24"/>
          <w:szCs w:val="24"/>
        </w:rPr>
      </w:pPr>
      <w:r>
        <w:br w:type="page"/>
      </w:r>
    </w:p>
    <w:p w14:paraId="1353835B" w14:textId="77777777" w:rsidR="00710351" w:rsidRDefault="000D73AD" w:rsidP="00F75C09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lastRenderedPageBreak/>
        <w:t>CZĘŚĆ II</w:t>
      </w:r>
    </w:p>
    <w:tbl>
      <w:tblPr>
        <w:tblStyle w:val="a9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710351" w14:paraId="71266B41" w14:textId="77777777" w:rsidTr="0090245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E3043E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710351" w14:paraId="62294359" w14:textId="77777777" w:rsidTr="0090245D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ED874F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6CD4B7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69E89C58" w14:textId="77777777" w:rsidTr="0090245D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09A97D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B7F96C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0C4E1BE4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C2BC54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BFAC9F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4A950680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90C249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7A36CB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28B545E9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2746F9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DA9C91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06612CC8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47D050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0F70A4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3C5BA042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FFA908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047078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4F6AB75C" w14:textId="77777777" w:rsidTr="0090245D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1FD6B3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7C58E2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4C09156B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a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10351" w14:paraId="52DCF761" w14:textId="77777777" w:rsidTr="0090245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3879146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</w:tc>
      </w:tr>
      <w:tr w:rsidR="00710351" w14:paraId="296D5613" w14:textId="77777777" w:rsidTr="0090245D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B32FD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AFB2D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10547443" w14:textId="77777777" w:rsidTr="0090245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28BF18F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DBEEB4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7379B04F" w14:textId="77777777" w:rsidTr="0090245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2FCD8AD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911306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103D26BF" w14:textId="77777777" w:rsidTr="0090245D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E6DB3F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Łączna liczba punktów ECTS obejmująca zajęcia do wyboru: </w:t>
            </w:r>
          </w:p>
          <w:p w14:paraId="719D1E7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3A65CA6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5042A15" w14:textId="4D7BAF36" w:rsidR="0090245D" w:rsidRDefault="0090245D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CFD9624" w14:textId="77777777" w:rsidR="0090245D" w:rsidRDefault="0090245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Style w:val="ab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10351" w14:paraId="340D63F2" w14:textId="77777777" w:rsidTr="0090245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BCF200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– studia o profilu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ogólnoakademickim</w:t>
            </w:r>
            <w:proofErr w:type="spellEnd"/>
          </w:p>
        </w:tc>
      </w:tr>
      <w:tr w:rsidR="00710351" w14:paraId="16A8D319" w14:textId="77777777" w:rsidTr="0090245D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00C010D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53888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6DEA99D1" w14:textId="77777777" w:rsidTr="0090245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5B72C4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F2AF44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60B8B8BE" w14:textId="77777777" w:rsidTr="0090245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C1BC61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08B07D8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6F73978D" w14:textId="77777777" w:rsidTr="0090245D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994319C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53FE652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39ED5005" w14:textId="77777777" w:rsidTr="0090245D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089EC2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35EF7D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 / dyscyplinach:</w:t>
            </w:r>
          </w:p>
          <w:p w14:paraId="5E3134EC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2983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023A9F4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c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10351" w14:paraId="3B877158" w14:textId="77777777" w:rsidTr="00725690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33BE32F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</w:tc>
      </w:tr>
      <w:tr w:rsidR="00710351" w14:paraId="28C0712A" w14:textId="77777777" w:rsidTr="00725690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6140CB1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A37C654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3079CE46" w14:textId="77777777" w:rsidTr="00725690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C21A44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676A3E2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29E595E7" w14:textId="77777777" w:rsidTr="00725690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BEB1D9C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5DBBCC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0EE70224" w14:textId="77777777" w:rsidTr="00725690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7B48B9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5B32EA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09BCEA7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7AA3B4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F49D912" w14:textId="77777777" w:rsidR="00710351" w:rsidRDefault="000D73AD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”.</w:t>
      </w:r>
    </w:p>
    <w:p w14:paraId="5F197801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6F1DB0DA" w14:textId="77777777" w:rsidR="00710351" w:rsidRDefault="00710351">
      <w:pPr>
        <w:spacing w:after="0" w:line="240" w:lineRule="auto"/>
        <w:rPr>
          <w:rFonts w:ascii="Arial" w:eastAsia="Arial" w:hAnsi="Arial" w:cs="Arial"/>
        </w:rPr>
      </w:pPr>
    </w:p>
    <w:p w14:paraId="61168A03" w14:textId="77777777" w:rsidR="00710351" w:rsidRDefault="00710351" w:rsidP="00665FAE">
      <w:pPr>
        <w:spacing w:after="0" w:line="240" w:lineRule="auto"/>
        <w:rPr>
          <w:rFonts w:ascii="Arial" w:eastAsia="Arial" w:hAnsi="Arial" w:cs="Arial"/>
        </w:rPr>
      </w:pPr>
      <w:bookmarkStart w:id="1" w:name="_GoBack"/>
      <w:bookmarkEnd w:id="1"/>
    </w:p>
    <w:sectPr w:rsidR="00710351" w:rsidSect="00966B51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ED5B" w14:textId="77777777" w:rsidR="00E62141" w:rsidRDefault="00E62141">
      <w:pPr>
        <w:spacing w:after="0" w:line="240" w:lineRule="auto"/>
      </w:pPr>
      <w:r>
        <w:separator/>
      </w:r>
    </w:p>
  </w:endnote>
  <w:endnote w:type="continuationSeparator" w:id="0">
    <w:p w14:paraId="0D5C49FD" w14:textId="77777777" w:rsidR="00E62141" w:rsidRDefault="00E6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C734" w14:textId="38F8384E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966B51">
      <w:rPr>
        <w:rFonts w:ascii="Arial" w:eastAsia="Arial" w:hAnsi="Arial" w:cs="Arial"/>
        <w:noProof/>
        <w:color w:val="000000"/>
        <w:sz w:val="24"/>
        <w:szCs w:val="24"/>
      </w:rPr>
      <w:t>12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F12DFB1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D8F7" w14:textId="77777777" w:rsidR="00E62141" w:rsidRDefault="00E62141">
      <w:pPr>
        <w:spacing w:after="0" w:line="240" w:lineRule="auto"/>
      </w:pPr>
      <w:r>
        <w:separator/>
      </w:r>
    </w:p>
  </w:footnote>
  <w:footnote w:type="continuationSeparator" w:id="0">
    <w:p w14:paraId="740A4717" w14:textId="77777777" w:rsidR="00E62141" w:rsidRDefault="00E6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117DC"/>
    <w:rsid w:val="00025283"/>
    <w:rsid w:val="000269FB"/>
    <w:rsid w:val="00030B96"/>
    <w:rsid w:val="00045DD0"/>
    <w:rsid w:val="00052595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60633"/>
    <w:rsid w:val="0096262E"/>
    <w:rsid w:val="0096602C"/>
    <w:rsid w:val="00966B51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1189B"/>
    <w:rsid w:val="00E542D8"/>
    <w:rsid w:val="00E5744C"/>
    <w:rsid w:val="00E62141"/>
    <w:rsid w:val="00E72746"/>
    <w:rsid w:val="00E95D41"/>
    <w:rsid w:val="00EC09D0"/>
    <w:rsid w:val="00EC3C2B"/>
    <w:rsid w:val="00ED5F41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20291F-E060-4FC4-9277-A91A98A5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Admin</cp:lastModifiedBy>
  <cp:revision>3</cp:revision>
  <cp:lastPrinted>2021-11-18T09:17:00Z</cp:lastPrinted>
  <dcterms:created xsi:type="dcterms:W3CDTF">2021-11-26T10:57:00Z</dcterms:created>
  <dcterms:modified xsi:type="dcterms:W3CDTF">2021-11-26T10:58:00Z</dcterms:modified>
</cp:coreProperties>
</file>